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ind w:left="720"/>
        <w:rPr>
          <w:sz w:val="16"/>
          <w:szCs w:val="16"/>
        </w:rPr>
      </w:pPr>
      <w:r>
        <w:rPr>
          <w:rFonts w:ascii="San Diego" w:hAnsi="San Diego"/>
          <w:color w:val="0432ff"/>
          <w:sz w:val="16"/>
          <w:szCs w:val="16"/>
          <w:rtl w:val="0"/>
          <w:lang w:val="fr-FR"/>
        </w:rPr>
        <w:t>PARC Participants I</w:t>
      </w:r>
      <w:r>
        <w:rPr>
          <w:rFonts w:ascii="San Diego" w:hAnsi="San Diego" w:hint="default"/>
          <w:color w:val="0432ff"/>
          <w:sz w:val="16"/>
          <w:szCs w:val="16"/>
          <w:rtl w:val="0"/>
        </w:rPr>
        <w:t>’</w:t>
      </w:r>
      <w:r>
        <w:rPr>
          <w:rFonts w:ascii="San Diego" w:hAnsi="San Diego"/>
          <w:color w:val="0432ff"/>
          <w:sz w:val="16"/>
          <w:szCs w:val="16"/>
          <w:rtl w:val="0"/>
          <w:lang w:val="en-US"/>
        </w:rPr>
        <w:t>ve heard on the Tidewater DMR 31515 Talk Group</w:t>
        <w:tab/>
      </w:r>
      <w:r>
        <w:rPr>
          <w:sz w:val="16"/>
          <w:szCs w:val="16"/>
        </w:rPr>
        <w:tab/>
        <w:tab/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ind w:left="1767"/>
        <w:rPr>
          <w:sz w:val="16"/>
          <w:szCs w:val="16"/>
        </w:rPr>
      </w:pPr>
      <w:r>
        <w:rPr>
          <w:sz w:val="16"/>
          <w:szCs w:val="16"/>
          <w:rtl w:val="0"/>
        </w:rPr>
        <w:t>KF4HJW</w:t>
        <w:tab/>
        <w:t>kf4hjw@kf4hjw.org</w:t>
        <w:tab/>
      </w:r>
      <w:r>
        <w:rPr>
          <w:sz w:val="16"/>
          <w:szCs w:val="16"/>
        </w:rPr>
        <w:tab/>
        <w:tab/>
      </w:r>
      <w:r>
        <w:rPr>
          <w:sz w:val="16"/>
          <w:szCs w:val="16"/>
          <w:rtl w:val="0"/>
          <w:lang w:val="it-IT"/>
        </w:rPr>
        <w:t>Darrell</w:t>
        <w:tab/>
      </w:r>
      <w:r>
        <w:rPr>
          <w:sz w:val="16"/>
          <w:szCs w:val="16"/>
          <w:rtl w:val="0"/>
          <w:lang w:val="en-US"/>
        </w:rPr>
        <w:t xml:space="preserve"> </w:t>
      </w:r>
      <w:r>
        <w:rPr>
          <w:sz w:val="16"/>
          <w:szCs w:val="16"/>
          <w:rtl w:val="0"/>
          <w:lang w:val="it-IT"/>
        </w:rPr>
        <w:t>Sutton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ind w:left="1767"/>
        <w:rPr>
          <w:sz w:val="16"/>
          <w:szCs w:val="16"/>
        </w:rPr>
      </w:pPr>
      <w:r>
        <w:rPr>
          <w:sz w:val="16"/>
          <w:szCs w:val="16"/>
          <w:rtl w:val="0"/>
          <w:lang w:val="nl-NL"/>
        </w:rPr>
        <w:t>KN4KV</w:t>
        <w:tab/>
      </w:r>
      <w:r>
        <w:rPr>
          <w:sz w:val="16"/>
          <w:szCs w:val="16"/>
        </w:rPr>
        <w:tab/>
      </w:r>
      <w:r>
        <w:rPr>
          <w:sz w:val="16"/>
          <w:szCs w:val="16"/>
          <w:rtl w:val="0"/>
          <w:lang w:val="en-US"/>
        </w:rPr>
        <w:t>me@phildrummond.com</w:t>
        <w:tab/>
        <w:t>Phil</w:t>
      </w:r>
      <w:r>
        <w:rPr>
          <w:sz w:val="16"/>
          <w:szCs w:val="16"/>
          <w:rtl w:val="0"/>
          <w:lang w:val="en-US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  <w:rtl w:val="0"/>
          <w:lang w:val="en-US"/>
        </w:rPr>
        <w:t xml:space="preserve"> </w:t>
      </w:r>
      <w:r>
        <w:rPr>
          <w:sz w:val="16"/>
          <w:szCs w:val="16"/>
          <w:rtl w:val="0"/>
        </w:rPr>
        <w:t>D</w:t>
      </w:r>
      <w:r>
        <w:rPr>
          <w:sz w:val="16"/>
          <w:szCs w:val="16"/>
          <w:rtl w:val="0"/>
          <w:lang w:val="en-US"/>
        </w:rPr>
        <w:t>rummond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ind w:left="1767"/>
        <w:rPr>
          <w:sz w:val="16"/>
          <w:szCs w:val="16"/>
        </w:rPr>
      </w:pPr>
      <w:r>
        <w:rPr>
          <w:sz w:val="16"/>
          <w:szCs w:val="16"/>
          <w:rtl w:val="0"/>
        </w:rPr>
        <w:t>N4BC</w:t>
      </w:r>
      <w:r>
        <w:rPr>
          <w:sz w:val="16"/>
          <w:szCs w:val="16"/>
        </w:rPr>
        <w:tab/>
      </w:r>
      <w:r>
        <w:rPr>
          <w:sz w:val="16"/>
          <w:szCs w:val="16"/>
          <w:rtl w:val="0"/>
        </w:rPr>
        <w:tab/>
        <w:t>dick@</w:t>
      </w:r>
      <w:r>
        <w:rPr>
          <w:sz w:val="16"/>
          <w:szCs w:val="16"/>
          <w:rtl w:val="0"/>
          <w:lang w:val="en-US"/>
        </w:rPr>
        <w:t>n4bc</w:t>
      </w:r>
      <w:r>
        <w:rPr>
          <w:sz w:val="16"/>
          <w:szCs w:val="16"/>
          <w:rtl w:val="0"/>
          <w:lang w:val="it-IT"/>
        </w:rPr>
        <w:t>.com</w:t>
        <w:tab/>
        <w:tab/>
      </w:r>
      <w:r>
        <w:rPr>
          <w:sz w:val="16"/>
          <w:szCs w:val="16"/>
        </w:rPr>
        <w:tab/>
        <w:tab/>
      </w:r>
      <w:r>
        <w:rPr>
          <w:sz w:val="16"/>
          <w:szCs w:val="16"/>
          <w:rtl w:val="0"/>
          <w:lang w:val="de-DE"/>
        </w:rPr>
        <w:t>Dick</w:t>
        <w:tab/>
      </w:r>
      <w:r>
        <w:rPr>
          <w:sz w:val="16"/>
          <w:szCs w:val="16"/>
          <w:rtl w:val="0"/>
          <w:lang w:val="en-US"/>
        </w:rPr>
        <w:t xml:space="preserve"> </w:t>
      </w:r>
      <w:r>
        <w:rPr>
          <w:sz w:val="16"/>
          <w:szCs w:val="16"/>
          <w:rtl w:val="0"/>
          <w:lang w:val="da-DK"/>
        </w:rPr>
        <w:t>Barnes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ind w:left="1767"/>
        <w:rPr>
          <w:sz w:val="16"/>
          <w:szCs w:val="16"/>
        </w:rPr>
      </w:pPr>
      <w:r>
        <w:rPr>
          <w:sz w:val="16"/>
          <w:szCs w:val="16"/>
          <w:rtl w:val="0"/>
          <w:lang w:val="en-US"/>
        </w:rPr>
        <w:t>WZ4K</w:t>
        <w:tab/>
      </w:r>
      <w:r>
        <w:rPr>
          <w:sz w:val="16"/>
          <w:szCs w:val="16"/>
          <w:rtl w:val="0"/>
          <w:lang w:val="en-US"/>
        </w:rPr>
        <w:tab/>
        <w:t>wz4k</w:t>
      </w:r>
      <w:r>
        <w:rPr>
          <w:sz w:val="16"/>
          <w:szCs w:val="16"/>
          <w:rtl w:val="0"/>
        </w:rPr>
        <w:t>@arrl.net</w:t>
        <w:tab/>
        <w:tab/>
      </w:r>
      <w:r>
        <w:rPr>
          <w:sz w:val="16"/>
          <w:szCs w:val="16"/>
        </w:rPr>
        <w:tab/>
        <w:tab/>
      </w:r>
      <w:r>
        <w:rPr>
          <w:sz w:val="16"/>
          <w:szCs w:val="16"/>
          <w:rtl w:val="0"/>
          <w:lang w:val="en-US"/>
        </w:rPr>
        <w:t>Howard</w:t>
        <w:tab/>
      </w:r>
      <w:r>
        <w:rPr>
          <w:sz w:val="16"/>
          <w:szCs w:val="16"/>
          <w:rtl w:val="0"/>
          <w:lang w:val="en-US"/>
        </w:rPr>
        <w:t xml:space="preserve"> </w:t>
      </w:r>
      <w:r>
        <w:rPr>
          <w:sz w:val="16"/>
          <w:szCs w:val="16"/>
          <w:rtl w:val="0"/>
          <w:lang w:val="en-US"/>
        </w:rPr>
        <w:t>Waxman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ind w:left="1767"/>
        <w:rPr>
          <w:sz w:val="16"/>
          <w:szCs w:val="16"/>
        </w:rPr>
      </w:pPr>
      <w:r>
        <w:rPr>
          <w:sz w:val="16"/>
          <w:szCs w:val="16"/>
          <w:rtl w:val="0"/>
          <w:lang w:val="en-US"/>
        </w:rPr>
        <w:t>WE4TOM   tom@we4tom.com</w:t>
        <w:tab/>
        <w:tab/>
        <w:tab/>
        <w:t xml:space="preserve">Tom </w:t>
        <w:tab/>
        <w:t xml:space="preserve"> Tach</w:t>
      </w:r>
      <w:r>
        <w:rPr>
          <w:sz w:val="16"/>
          <w:szCs w:val="16"/>
          <w:rtl w:val="0"/>
          <w:lang w:val="en-US"/>
        </w:rPr>
        <w:t>é</w:t>
      </w:r>
    </w:p>
    <w:p>
      <w:pPr>
        <w:pStyle w:val="Subtitle"/>
        <w:keepNext w:val="0"/>
        <w:keepLines w:val="1"/>
        <w:tabs>
          <w:tab w:val="left" w:pos="1294"/>
          <w:tab w:val="left" w:pos="2588"/>
          <w:tab w:val="left" w:pos="3882"/>
          <w:tab w:val="left" w:pos="5176"/>
          <w:tab w:val="left" w:pos="6470"/>
          <w:tab w:val="left" w:pos="7764"/>
          <w:tab w:val="left" w:pos="9058"/>
          <w:tab w:val="left" w:pos="10352"/>
          <w:tab w:val="left" w:pos="11646"/>
          <w:tab w:val="left" w:pos="12940"/>
          <w:tab w:val="left" w:pos="14234"/>
        </w:tabs>
        <w:spacing w:line="160" w:lineRule="exact"/>
        <w:jc w:val="left"/>
        <w:rPr>
          <w:rFonts w:ascii="San Diego" w:cs="San Diego" w:hAnsi="San Diego" w:eastAsia="San Diego"/>
          <w:color w:val="0432ff"/>
          <w:sz w:val="4"/>
          <w:szCs w:val="4"/>
        </w:rPr>
      </w:pPr>
      <w:r>
        <w:rPr>
          <w:rFonts w:ascii="San Diego" w:hAnsi="San Diego"/>
          <w:color w:val="0432ff"/>
          <w:sz w:val="4"/>
          <w:szCs w:val="4"/>
          <w:rtl w:val="0"/>
          <w:lang w:val="en-US"/>
        </w:rPr>
        <w:t xml:space="preserve">  </w:t>
      </w:r>
    </w:p>
    <w:p>
      <w:pPr>
        <w:pStyle w:val="Default"/>
        <w:keepNext w:val="1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center"/>
        <w:outlineLvl w:val="1"/>
        <w:rPr>
          <w:rFonts w:ascii="San Diego" w:cs="San Diego" w:hAnsi="San Diego" w:eastAsia="San Diego"/>
          <w:color w:val="0432ff"/>
          <w:sz w:val="20"/>
          <w:szCs w:val="20"/>
        </w:rPr>
      </w:pPr>
      <w:r>
        <w:rPr>
          <w:rFonts w:ascii="San Diego" w:hAnsi="San Diego"/>
          <w:color w:val="0432ff"/>
          <w:sz w:val="20"/>
          <w:szCs w:val="20"/>
          <w:rtl w:val="0"/>
          <w:lang w:val="en-US"/>
        </w:rPr>
        <w:t>Some Helpful Links</w:t>
      </w:r>
    </w:p>
    <w:p>
      <w:pPr>
        <w:pStyle w:val="Subtitle"/>
        <w:keepNext w:val="0"/>
        <w:keepLines w:val="1"/>
        <w:tabs>
          <w:tab w:val="left" w:pos="1294"/>
          <w:tab w:val="left" w:pos="2588"/>
          <w:tab w:val="left" w:pos="3882"/>
          <w:tab w:val="left" w:pos="5176"/>
          <w:tab w:val="left" w:pos="6470"/>
          <w:tab w:val="left" w:pos="7764"/>
          <w:tab w:val="left" w:pos="9058"/>
          <w:tab w:val="left" w:pos="10352"/>
          <w:tab w:val="left" w:pos="11646"/>
          <w:tab w:val="left" w:pos="12940"/>
          <w:tab w:val="left" w:pos="14234"/>
        </w:tabs>
        <w:spacing w:line="160" w:lineRule="exact"/>
        <w:jc w:val="left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en-US"/>
        </w:rPr>
        <w:t>DMR Registration Number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</w:rPr>
        <w:t xml:space="preserve">DMR ID: </w:t>
      </w:r>
      <w:r>
        <w:rPr>
          <w:sz w:val="18"/>
          <w:szCs w:val="18"/>
          <w:rtl w:val="0"/>
          <w:lang w:val="en-US"/>
        </w:rPr>
        <w:t>http://www.</w:t>
      </w:r>
      <w:r>
        <w:rPr>
          <w:sz w:val="18"/>
          <w:szCs w:val="18"/>
          <w:rtl w:val="0"/>
          <w:lang w:val="it-IT"/>
        </w:rPr>
        <w:t>RadioID.net - Free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en-US"/>
        </w:rPr>
        <w:t>Virginia Repeaters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>DMRVA:  http://www.dmrva.org/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en-US"/>
        </w:rPr>
        <w:t>Radio Reviews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 xml:space="preserve">VA3XPR </w:t>
      </w:r>
      <w:r>
        <w:rPr>
          <w:sz w:val="18"/>
          <w:szCs w:val="18"/>
          <w:rtl w:val="0"/>
        </w:rPr>
        <w:t xml:space="preserve">– </w:t>
      </w:r>
      <w:r>
        <w:rPr>
          <w:sz w:val="18"/>
          <w:szCs w:val="18"/>
          <w:rtl w:val="0"/>
          <w:lang w:val="de-DE"/>
        </w:rPr>
        <w:t>Toronto, Canada:  http://www.va3xpr.net/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</w:rPr>
        <w:t>Hams</w:t>
      </w:r>
      <w:r>
        <w:rPr>
          <w:rFonts w:ascii="San Diego" w:hAnsi="San Diego" w:hint="default"/>
          <w:color w:val="0432ff"/>
          <w:sz w:val="18"/>
          <w:szCs w:val="18"/>
          <w:rtl w:val="0"/>
        </w:rPr>
        <w:t xml:space="preserve">’ </w:t>
      </w:r>
      <w:r>
        <w:rPr>
          <w:rFonts w:ascii="San Diego" w:hAnsi="San Diego"/>
          <w:color w:val="0432ff"/>
          <w:sz w:val="18"/>
          <w:szCs w:val="18"/>
          <w:rtl w:val="0"/>
          <w:lang w:val="de-DE"/>
        </w:rPr>
        <w:t>DMR Network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 xml:space="preserve">BrandMeister:    https://brandmeister.network 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en-US"/>
        </w:rPr>
        <w:t>HotSpot Software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  <w:lang w:val="de-DE"/>
        </w:rPr>
        <w:t xml:space="preserve">PiStar.UK - Pi-Star Digital Voice Software:   http://www.pistar.uk  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en-US"/>
        </w:rPr>
        <w:t>Talk Groups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536469</wp:posOffset>
                </wp:positionH>
                <wp:positionV relativeFrom="page">
                  <wp:posOffset>330200</wp:posOffset>
                </wp:positionV>
                <wp:extent cx="4218998" cy="2926755"/>
                <wp:effectExtent l="0" t="0" r="0" b="0"/>
                <wp:wrapTopAndBottom distT="0" dist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998" cy="2926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639" w:type="dxa"/>
                              <w:tblInd w:w="2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4099"/>
                              <w:gridCol w:w="840"/>
                              <w:gridCol w:w="660"/>
                              <w:gridCol w:w="1040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87" w:hRule="exact"/>
                              </w:trPr>
                              <w:tc>
                                <w:tcPr>
                                  <w:tcW w:type="dxa" w:w="6639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San Diego" w:hAnsi="San Diego"/>
                                      <w:sz w:val="24"/>
                                      <w:szCs w:val="24"/>
                                      <w:rtl w:val="0"/>
                                    </w:rPr>
                                    <w:t>Shopping List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98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Amazon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E-Bay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Radioddity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98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Arial Narrow" w:hAnsi="Arial Narrow"/>
                                      <w:b w:val="1"/>
                                      <w:bCs w:val="1"/>
                                      <w:sz w:val="18"/>
                                      <w:szCs w:val="18"/>
                                      <w:rtl w:val="0"/>
                                    </w:rPr>
                                    <w:t>DMR Registration Number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 xml:space="preserve">DMR ID: </w:t>
                                  </w:r>
                                  <w:r>
                                    <w:rPr>
                                      <w:rStyle w:val="Hyperlink.0"/>
                                      <w:sz w:val="18"/>
                                      <w:szCs w:val="18"/>
                                    </w:rPr>
                                    <w:fldChar w:fldCharType="begin" w:fldLock="0"/>
                                  </w:r>
                                  <w:r>
                                    <w:rPr>
                                      <w:rStyle w:val="Hyperlink.0"/>
                                      <w:sz w:val="18"/>
                                      <w:szCs w:val="18"/>
                                    </w:rPr>
                                    <w:instrText xml:space="preserve"> HYPERLINK "http://RadioID.net"</w:instrText>
                                  </w:r>
                                  <w:r>
                                    <w:rPr>
                                      <w:rStyle w:val="Hyperlink.0"/>
                                      <w:sz w:val="18"/>
                                      <w:szCs w:val="18"/>
                                    </w:rPr>
                                    <w:fldChar w:fldCharType="separate" w:fldLock="0"/>
                                  </w:r>
                                  <w:r>
                                    <w:rPr>
                                      <w:rStyle w:val="Hyperlink.0"/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RadioID.net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end" w:fldLock="0"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 xml:space="preserve"> - Free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Arial Narrow" w:hAnsi="Arial Narrow"/>
                                      <w:b w:val="1"/>
                                      <w:bCs w:val="1"/>
                                      <w:sz w:val="18"/>
                                      <w:szCs w:val="18"/>
                                      <w:rtl w:val="0"/>
                                    </w:rPr>
                                    <w:t>Access to DMR Network (DMR also works Simplex)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Access to DMR Repeater: Free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(Optional)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DMR HotSpot: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JumboSpot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$100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$65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Arial Narrow" w:hAnsi="Arial Narrow"/>
                                      <w:b w:val="1"/>
                                      <w:bCs w:val="1"/>
                                      <w:sz w:val="18"/>
                                      <w:szCs w:val="18"/>
                                      <w:rtl w:val="0"/>
                                    </w:rPr>
                                    <w:t xml:space="preserve">DMR Radio, </w:t>
                                  </w:r>
                                  <w:r>
                                    <w:rPr>
                                      <w:rFonts w:ascii="Arial Narrow" w:hAnsi="Arial Narrow"/>
                                      <w:b w:val="0"/>
                                      <w:bCs w:val="0"/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>Some Popular Models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it-IT"/>
                                    </w:rPr>
                                    <w:t>Radioddity: GD-77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$95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$80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 xml:space="preserve">Baofeng: RD-5R 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$80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$75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</w:rPr>
                                    <w:t>TYT: MD-2017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 xml:space="preserve"> with GPS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$167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$159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ind w:left="589"/>
                                    <w:jc w:val="right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</w:rPr>
                                    <w:t>TYT: MD-2017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 w:val="0"/>
                                      <w:lang w:val="en-US"/>
                                    </w:rPr>
                                    <w:t xml:space="preserve"> without GPS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$157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$149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AnyTone: AT-D868UV with GPS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$179</w:t>
                                  </w:r>
                                </w:p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$179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3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AnyTone: AT-D868UV without GPS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8"/>
                                      <w:szCs w:val="18"/>
                                      <w:rtl w:val="0"/>
                                    </w:rPr>
                                    <w:t>$159</w:t>
                                  </w:r>
                                </w:p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c7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22" w:hRule="exact"/>
                              </w:trPr>
                              <w:tc>
                                <w:tcPr>
                                  <w:tcW w:type="dxa" w:w="4099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  <w:jc w:val="left"/>
                                  </w:pPr>
                                  <w:r>
                                    <w:rPr>
                                      <w:rFonts w:ascii="Courier" w:hAnsi="Courier"/>
                                      <w:sz w:val="16"/>
                                      <w:szCs w:val="16"/>
                                      <w:rtl w:val="0"/>
                                    </w:rPr>
                                    <w:t>Prices as of 10-13-2018</w:t>
                                  </w:r>
                                </w:p>
                              </w:tc>
                              <w:tc>
                                <w:tcPr>
                                  <w:tcW w:type="dxa" w:w="8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66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04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2.2pt;margin-top:26.0pt;width:332.2pt;height:230.5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6639" w:type="dxa"/>
                        <w:tblInd w:w="2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4099"/>
                        <w:gridCol w:w="840"/>
                        <w:gridCol w:w="660"/>
                        <w:gridCol w:w="1040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187" w:hRule="exact"/>
                        </w:trPr>
                        <w:tc>
                          <w:tcPr>
                            <w:tcW w:type="dxa" w:w="6639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San Diego" w:hAnsi="San Diego"/>
                                <w:sz w:val="24"/>
                                <w:szCs w:val="24"/>
                                <w:rtl w:val="0"/>
                              </w:rPr>
                              <w:t>Shopping List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98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Amazon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E-Bay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Radioddity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98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Arial Narrow" w:hAnsi="Arial Narrow"/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</w:rPr>
                              <w:t>DMR Registration Number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DMR ID: </w:t>
                            </w:r>
                            <w:r>
                              <w:rPr>
                                <w:rStyle w:val="Hyperlink.0"/>
                                <w:sz w:val="18"/>
                                <w:szCs w:val="18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18"/>
                                <w:szCs w:val="18"/>
                              </w:rPr>
                              <w:instrText xml:space="preserve"> HYPERLINK "http://RadioID.net"</w:instrText>
                            </w:r>
                            <w:r>
                              <w:rPr>
                                <w:rStyle w:val="Hyperlink.0"/>
                                <w:sz w:val="18"/>
                                <w:szCs w:val="18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RadioID.net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end" w:fldLock="0"/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- Free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Arial Narrow" w:hAnsi="Arial Narrow"/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</w:rPr>
                              <w:t>Access to DMR Network (DMR also works Simplex)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Access to DMR Repeater: Free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(Optional)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DMR HotSpot: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JumboSpot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$100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$65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Arial Narrow" w:hAnsi="Arial Narrow"/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</w:rPr>
                              <w:t xml:space="preserve">DMR Radio,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Some Popular Models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it-IT"/>
                              </w:rPr>
                              <w:t>Radioddity: GD-77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$95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$80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$75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Baofeng: RD-5R 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$80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$75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TYT: MD-2017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with GPS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$167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$159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ind w:left="589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TYT: MD-2017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without GPS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$157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$149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AnyTone: AT-D868UV with GPS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$179</w:t>
                            </w:r>
                          </w:p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$179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3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right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AnyTone: AT-D868UV without GPS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  <w:rtl w:val="0"/>
                              </w:rPr>
                              <w:t>$159</w:t>
                            </w:r>
                          </w:p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c7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22" w:hRule="exact"/>
                        </w:trPr>
                        <w:tc>
                          <w:tcPr>
                            <w:tcW w:type="dxa" w:w="4099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  <w:jc w:val="left"/>
                            </w:pPr>
                            <w:r>
                              <w:rPr>
                                <w:rFonts w:ascii="Courier" w:hAnsi="Courier"/>
                                <w:sz w:val="16"/>
                                <w:szCs w:val="16"/>
                                <w:rtl w:val="0"/>
                              </w:rPr>
                              <w:t>Prices as of 10-13-2018</w:t>
                            </w:r>
                          </w:p>
                        </w:tc>
                        <w:tc>
                          <w:tcPr>
                            <w:tcW w:type="dxa" w:w="8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66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04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5231586</wp:posOffset>
            </wp:positionH>
            <wp:positionV relativeFrom="page">
              <wp:posOffset>4177288</wp:posOffset>
            </wp:positionV>
            <wp:extent cx="4598214" cy="2705509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MR Elements Flow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214" cy="2705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2700" distB="12700" distL="12700" distR="12700" simplePos="0" relativeHeight="251668480" behindDoc="0" locked="0" layoutInCell="1" allowOverlap="1">
                <wp:simplePos x="0" y="0"/>
                <wp:positionH relativeFrom="page">
                  <wp:posOffset>2810676</wp:posOffset>
                </wp:positionH>
                <wp:positionV relativeFrom="page">
                  <wp:posOffset>5793150</wp:posOffset>
                </wp:positionV>
                <wp:extent cx="1724232" cy="1191248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232" cy="1191248"/>
                          <a:chOff x="0" y="0"/>
                          <a:chExt cx="1724231" cy="1191247"/>
                        </a:xfrm>
                      </wpg:grpSpPr>
                      <pic:pic xmlns:pic="http://schemas.openxmlformats.org/drawingml/2006/picture">
                        <pic:nvPicPr>
                          <pic:cNvPr id="1073741831" name="DMR Orig Click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5400"/>
                            <a:ext cx="1648032" cy="107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2" cy="11912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221.3pt;margin-top:456.2pt;width:135.8pt;height:93.8pt;z-index:251668480;mso-position-horizontal:absolute;mso-position-horizontal-relative:page;mso-position-vertical:absolute;mso-position-vertical-relative:page;mso-wrap-distance-left:1.0pt;mso-wrap-distance-top:1.0pt;mso-wrap-distance-right:1.0pt;mso-wrap-distance-bottom:1.0pt;" coordorigin="0,0" coordsize="1724231,1191247">
                <w10:wrap type="none" side="bothSides" anchorx="page" anchory="page"/>
                <v:shape id="_x0000_s1028" type="#_x0000_t75" style="position:absolute;left:38100;top:25400;width:1648031;height:1076947;">
                  <v:imagedata r:id="rId5" o:title="DMR Orig Click.jpg"/>
                </v:shape>
                <v:shape id="_x0000_s1029" type="#_x0000_t75" style="position:absolute;left:0;top:0;width:1724231;height:1191247;">
                  <v:imagedata r:id="rId6" o:title=""/>
                </v:shape>
              </v:group>
            </w:pict>
          </mc:Fallback>
        </mc:AlternateContent>
      </w:r>
      <w:r>
        <w:rPr>
          <w:sz w:val="18"/>
          <w:szCs w:val="18"/>
          <w:rtl w:val="0"/>
          <w:lang w:val="de-DE"/>
        </w:rPr>
        <w:t xml:space="preserve">BrandMeister Talk Groups:  http://www.mw0mwz.co.uk/dmr_bm_talkgroups.php 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rFonts w:ascii="San Diego" w:cs="San Diego" w:hAnsi="San Diego" w:eastAsia="San Diego"/>
          <w:color w:val="0432ff"/>
          <w:sz w:val="18"/>
          <w:szCs w:val="18"/>
        </w:rPr>
      </w:pPr>
      <w:r>
        <w:rPr>
          <w:rFonts w:ascii="San Diego" w:hAnsi="San Diego"/>
          <w:color w:val="0432ff"/>
          <w:sz w:val="18"/>
          <w:szCs w:val="18"/>
          <w:rtl w:val="0"/>
          <w:lang w:val="de-DE"/>
        </w:rPr>
        <w:t>ARRL Inputs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8"/>
          <w:szCs w:val="18"/>
        </w:rPr>
      </w:pPr>
      <w:r>
        <w:rPr>
          <w:sz w:val="18"/>
          <w:szCs w:val="18"/>
          <w:rtl w:val="0"/>
          <w:lang w:val="en-US"/>
        </w:rPr>
        <w:t>Digital Mobile Radio (DMR) - ARRL Ohio Section: http://arrl-ohio.org/digital/digital.html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6"/>
          <w:szCs w:val="16"/>
        </w:rPr>
      </w:pPr>
      <w:r>
        <w:rPr>
          <w:sz w:val="18"/>
          <w:szCs w:val="18"/>
          <w:rtl w:val="0"/>
          <w:lang w:val="en-US"/>
        </w:rPr>
        <w:t>Introduction to Digital Mobile Radio (DMR):</w:t>
      </w:r>
      <w:r>
        <w:rPr>
          <w:sz w:val="18"/>
          <w:szCs w:val="18"/>
        </w:rPr>
        <mc:AlternateContent>
          <mc:Choice Requires="wpg">
            <w:drawing>
              <wp:anchor distT="12700" distB="12700" distL="12700" distR="12700" simplePos="0" relativeHeight="251667456" behindDoc="0" locked="0" layoutInCell="1" allowOverlap="1">
                <wp:simplePos x="0" y="0"/>
                <wp:positionH relativeFrom="margin">
                  <wp:posOffset>393540</wp:posOffset>
                </wp:positionH>
                <wp:positionV relativeFrom="line">
                  <wp:posOffset>226405</wp:posOffset>
                </wp:positionV>
                <wp:extent cx="1748091" cy="119124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091" cy="1191248"/>
                          <a:chOff x="0" y="0"/>
                          <a:chExt cx="1748090" cy="1191247"/>
                        </a:xfrm>
                      </wpg:grpSpPr>
                      <pic:pic xmlns:pic="http://schemas.openxmlformats.org/drawingml/2006/picture">
                        <pic:nvPicPr>
                          <pic:cNvPr id="1073741826" name="DMR ClickPres.jpg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5400"/>
                            <a:ext cx="1671891" cy="107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91" cy="11912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31.0pt;margin-top:17.8pt;width:137.6pt;height:93.8pt;z-index:251667456;mso-position-horizontal:absolute;mso-position-horizontal-relative:margin;mso-position-vertical:absolute;mso-position-vertical-relative:line;mso-wrap-distance-left:1.0pt;mso-wrap-distance-top:1.0pt;mso-wrap-distance-right:1.0pt;mso-wrap-distance-bottom:1.0pt;" coordorigin="0,0" coordsize="1748090,1191247">
                <w10:wrap type="none" side="bothSides" anchorx="margin"/>
                <v:shape id="_x0000_s1031" type="#_x0000_t75" style="position:absolute;left:38100;top:25400;width:1671890;height:1076947;">
                  <v:imagedata r:id="rId7" o:title="DMR ClickPres.jpg"/>
                </v:shape>
                <v:shape id="_x0000_s1032" type="#_x0000_t75" style="position:absolute;left:0;top:0;width:1748090;height:1191247;">
                  <v:imagedata r:id="rId8" o:title=""/>
                </v:shape>
              </v:group>
            </w:pict>
          </mc:Fallback>
        </mc:AlternateContent>
      </w:r>
      <w:r>
        <w:rPr>
          <w:sz w:val="18"/>
          <w:szCs w:val="18"/>
          <w:rtl w:val="0"/>
        </w:rPr>
        <w:t xml:space="preserve"> </w:t>
      </w:r>
      <w:r>
        <w:rPr>
          <w:sz w:val="16"/>
          <w:szCs w:val="16"/>
          <w:rtl w:val="0"/>
        </w:rPr>
        <w:t xml:space="preserve"> 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5"/>
          <w:szCs w:val="15"/>
        </w:rPr>
      </w:pPr>
      <w:r>
        <w:rPr>
          <w:rStyle w:val="Hyperlink.0"/>
          <w:sz w:val="15"/>
          <w:szCs w:val="15"/>
        </w:rPr>
        <w:fldChar w:fldCharType="begin" w:fldLock="0"/>
      </w:r>
      <w:r>
        <w:rPr>
          <w:rStyle w:val="Hyperlink.0"/>
          <w:sz w:val="15"/>
          <w:szCs w:val="15"/>
        </w:rPr>
        <w:instrText xml:space="preserve"> HYPERLINK "https://www.qsl.net/kb9mwr/projects/dv/dmr/Introduction%20to%20Digital%20Mobile%20Radio.pd"</w:instrText>
      </w:r>
      <w:r>
        <w:rPr>
          <w:rStyle w:val="Hyperlink.0"/>
          <w:sz w:val="15"/>
          <w:szCs w:val="15"/>
        </w:rPr>
        <w:fldChar w:fldCharType="separate" w:fldLock="0"/>
      </w:r>
      <w:r>
        <w:rPr>
          <w:rStyle w:val="Hyperlink.0"/>
          <w:sz w:val="15"/>
          <w:szCs w:val="15"/>
          <w:rtl w:val="0"/>
          <w:lang w:val="en-US"/>
        </w:rPr>
        <w:t>https://www.qsl.net/kb9mwr/projects/dv/dmr/Introduction%20to%20Digital%20Mobile%20Radio.pd</w:t>
      </w:r>
      <w:r>
        <w:rPr>
          <w:sz w:val="15"/>
          <w:szCs w:val="15"/>
        </w:rPr>
        <w:fldChar w:fldCharType="end" w:fldLock="0"/>
      </w:r>
      <w:r>
        <w:rPr>
          <w:sz w:val="15"/>
          <w:szCs w:val="15"/>
          <w:rtl w:val="0"/>
        </w:rPr>
        <w:t>f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both"/>
        <w:rPr>
          <w:sz w:val="15"/>
          <w:szCs w:val="15"/>
        </w:rPr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  <w:rPr>
          <w:sz w:val="8"/>
          <w:szCs w:val="8"/>
        </w:rPr>
      </w:pPr>
    </w:p>
    <w:p>
      <w:pPr>
        <w:pStyle w:val="Body"/>
        <w:jc w:val="center"/>
        <w:rPr>
          <w:sz w:val="8"/>
          <w:szCs w:val="8"/>
        </w:rPr>
      </w:pPr>
    </w:p>
    <w:p>
      <w:pPr>
        <w:pStyle w:val="Body"/>
        <w:jc w:val="center"/>
        <w:rPr>
          <w:sz w:val="8"/>
          <w:szCs w:val="8"/>
        </w:rPr>
      </w:pPr>
    </w:p>
    <w:p>
      <w:pPr>
        <w:pStyle w:val="Body"/>
        <w:jc w:val="center"/>
      </w:pPr>
      <w:r>
        <w:rPr>
          <w:b w:val="1"/>
          <w:bCs w:val="1"/>
          <w:rtl w:val="0"/>
          <w:lang w:val="en-US"/>
        </w:rPr>
        <w:t>Download</w:t>
      </w:r>
      <w:r>
        <w:rPr>
          <w:rtl w:val="0"/>
          <w:lang w:val="en-US"/>
        </w:rPr>
        <w:t xml:space="preserve"> the Powerpoint Presentation and related documents at </w:t>
      </w:r>
    </w:p>
    <w:p>
      <w:pPr>
        <w:pStyle w:val="Body"/>
        <w:jc w:val="center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"http://www.WE4TOM.com/presentation/presentation.htm"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www.WE4TOM.com/presentation/presentation.htm</w:t>
      </w:r>
      <w:r>
        <w:rPr/>
        <w:fldChar w:fldCharType="end" w:fldLock="0"/>
      </w:r>
    </w:p>
    <w:p>
      <w:pPr>
        <w:pStyle w:val="Body"/>
        <w:jc w:val="right"/>
        <w:rPr>
          <w:rFonts w:ascii="Courier New" w:cs="Courier New" w:hAnsi="Courier New" w:eastAsia="Courier New"/>
          <w:sz w:val="18"/>
          <w:szCs w:val="18"/>
        </w:rPr>
      </w:pPr>
      <w:r>
        <w:rPr>
          <w:rFonts w:ascii="Courier New" w:hAnsi="Courier New"/>
          <w:sz w:val="18"/>
          <w:szCs w:val="18"/>
          <w:rtl w:val="0"/>
          <w:lang w:val="en-US"/>
        </w:rPr>
        <w:t>DMR PARC Pres Handout.pages</w:t>
      </w:r>
    </w:p>
    <w:p>
      <w:pPr>
        <w:pStyle w:val="Body"/>
        <w:bidi w:val="0"/>
      </w:pPr>
    </w:p>
    <w:p>
      <w:pPr>
        <w:pStyle w:val="Body"/>
        <w:jc w:val="center"/>
        <w:rPr>
          <w:rFonts w:ascii="Helvetica Neue" w:cs="Helvetica Neue" w:hAnsi="Helvetica Neue" w:eastAsia="Helvetica Neue"/>
          <w:color w:val="0432ff"/>
          <w:sz w:val="62"/>
          <w:szCs w:val="62"/>
        </w:rPr>
      </w:pPr>
      <w:r>
        <w:rPr>
          <w:rFonts w:ascii="San Diego" w:hAnsi="San Diego"/>
          <w:color w:val="0432ff"/>
          <w:sz w:val="94"/>
          <w:szCs w:val="94"/>
          <w:rtl w:val="0"/>
          <w:lang w:val="en-US"/>
        </w:rPr>
        <w:t xml:space="preserve">DMR Novice Presentation </w:t>
      </w:r>
      <w:r>
        <w:rPr>
          <w:rFonts w:ascii="San Diego" w:hAnsi="San Diego"/>
          <w:color w:val="0432ff"/>
          <w:sz w:val="62"/>
          <w:szCs w:val="62"/>
          <w:rtl w:val="0"/>
          <w:lang w:val="en-US"/>
        </w:rPr>
        <w:t>Handout</w:t>
      </w:r>
    </w:p>
    <w:p>
      <w:pPr>
        <w:pStyle w:val="Body"/>
        <w:jc w:val="center"/>
        <w:rPr>
          <w:color w:val="0432ff"/>
          <w:sz w:val="50"/>
          <w:szCs w:val="50"/>
        </w:rPr>
      </w:pPr>
      <w:r>
        <w:rPr>
          <w:color w:val="0432ff"/>
          <w:sz w:val="50"/>
          <w:szCs w:val="50"/>
          <w:rtl w:val="0"/>
          <w:lang w:val="en-US"/>
        </w:rPr>
        <w:t xml:space="preserve">By DMR Novice: </w:t>
      </w:r>
      <w:r>
        <w:rPr>
          <w:b w:val="1"/>
          <w:bCs w:val="1"/>
          <w:color w:val="0432ff"/>
          <w:sz w:val="50"/>
          <w:szCs w:val="50"/>
          <w:rtl w:val="0"/>
          <w:lang w:val="en-US"/>
        </w:rPr>
        <w:t>WE4TOM</w:t>
      </w:r>
    </w:p>
    <w:p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  <w:rtl w:val="0"/>
          <w:lang w:val="en-US"/>
        </w:rPr>
        <w:t>November 2018</w:t>
      </w:r>
    </w:p>
    <w:p>
      <w:pPr>
        <w:pStyle w:val="Body"/>
        <w:bidi w:val="0"/>
      </w:pPr>
    </w:p>
    <w:p>
      <w:pPr>
        <w:pStyle w:val="Body"/>
        <w:jc w:val="both"/>
        <w:rPr>
          <w:i w:val="1"/>
          <w:iCs w:val="1"/>
        </w:rPr>
      </w:pPr>
      <w:r>
        <w:rPr>
          <w:b w:val="1"/>
          <w:bCs w:val="1"/>
          <w:i w:val="1"/>
          <w:iCs w:val="1"/>
          <w:color w:val="ff2600"/>
          <w:rtl w:val="0"/>
          <w:lang w:val="en-US"/>
        </w:rPr>
        <w:t>Warning: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i w:val="1"/>
          <w:iCs w:val="1"/>
          <w:rtl w:val="0"/>
          <w:lang w:val="en-US"/>
        </w:rPr>
        <w:t>This document may contain sentences that use a preposition to end a sentence with. The ideas presented here DO work but are not necessarily the best ways to do any of this stuff.  I am not as smart as I once thought I was.</w:t>
      </w: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Default"/>
        <w:keepNext w:val="1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center"/>
        <w:outlineLvl w:val="1"/>
        <w:rPr>
          <w:rFonts w:ascii="San Diego" w:cs="San Diego" w:hAnsi="San Diego" w:eastAsia="San Diego"/>
          <w:sz w:val="24"/>
          <w:szCs w:val="24"/>
        </w:rPr>
      </w:pPr>
      <w:r>
        <w:rPr>
          <w:rFonts w:ascii="San Diego" w:hAnsi="San Diego"/>
          <w:sz w:val="24"/>
          <w:szCs w:val="24"/>
          <w:rtl w:val="0"/>
          <w:lang w:val="en-US"/>
        </w:rPr>
        <w:t>Operating</w:t>
      </w:r>
    </w:p>
    <w:p>
      <w:pPr>
        <w:pStyle w:val="Body"/>
      </w:pP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Select a Zone. From the Zone, select a record (Channel).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Listen before talking.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Catch 22.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Some repeaters (or your HotSpot) require that you Kerchunk before you are recognized to hear anything on the Talk Group you want to hear.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After all, until you send it information, how will it know what you want to listen to?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People jumping in are likely to be stepping on QSOs in progress.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To comply with FCC regulations you must identify yourself.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both"/>
        <w:rPr>
          <w:sz w:val="24"/>
          <w:szCs w:val="24"/>
        </w:rPr>
      </w:pP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Tidewater DMR Net on TalkGroup  31515 Thursday Nights at 2100 Hours. WZ4K ramrods it.</w:t>
      </w:r>
      <w:r>
        <w:rPr>
          <w:sz w:val="24"/>
          <w:szCs w:val="24"/>
          <w:rtl w:val="0"/>
          <w:lang w:val="en-US"/>
        </w:rPr>
        <w:t xml:space="preserve">  </w:t>
      </w:r>
      <w:r>
        <w:rPr>
          <w:sz w:val="24"/>
          <w:szCs w:val="24"/>
          <w:rtl w:val="0"/>
          <w:lang w:val="en-US"/>
        </w:rPr>
        <w:t>We are still learning. Sometimes I can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>t be heard by some participants, while others can hear me. Sometimes I can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 xml:space="preserve">t hear some participants while others can hear them. This </w: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5272404</wp:posOffset>
                </wp:positionH>
                <wp:positionV relativeFrom="page">
                  <wp:posOffset>6207976</wp:posOffset>
                </wp:positionV>
                <wp:extent cx="4560302" cy="1413636"/>
                <wp:effectExtent l="0" t="0" r="0" b="0"/>
                <wp:wrapTopAndBottom distT="0" dist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302" cy="14136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76" w:type="dxa"/>
                              <w:tblInd w:w="2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435"/>
                              <w:gridCol w:w="1435"/>
                              <w:gridCol w:w="1436"/>
                              <w:gridCol w:w="1435"/>
                              <w:gridCol w:w="1435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16"/>
                                      <w:szCs w:val="16"/>
                                      <w:rtl w:val="0"/>
                                    </w:rPr>
                                    <w:t>Analg Rptr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16"/>
                                      <w:szCs w:val="16"/>
                                      <w:rtl w:val="0"/>
                                    </w:rPr>
                                    <w:t>DMR Rptr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16"/>
                                      <w:szCs w:val="16"/>
                                      <w:rtl w:val="0"/>
                                    </w:rPr>
                                    <w:t>HotSpot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16"/>
                                      <w:szCs w:val="16"/>
                                      <w:rtl w:val="0"/>
                                    </w:rPr>
                                    <w:t>Analg Smplx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16"/>
                                      <w:szCs w:val="16"/>
                                      <w:rtl w:val="0"/>
                                    </w:rPr>
                                    <w:t>DMR Smplx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A1W4HPT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D1K4LCTTDW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H1Kat_Tom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Aa446.000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Da441.000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A1KA4VXRHpt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D1K4LCTTG2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H1Kat310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Aa447.000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Da446.075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A1W4MT2NN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D1K4LCTVA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H1Kat311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Aa432.100SSB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Da433.450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A1W4MT3NN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D2KK4WTI1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H1Kat312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Aa446.500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Da446.500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A1W4HZLGlou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D2KK4WTI310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H1KatNat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Aa147.510X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Da145.510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57" w:hRule="exact"/>
                              </w:trPr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A1KE4UPHpt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D2KK4WTICH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H1KatPrt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Aa146.520NatCal</w:t>
                                  </w:r>
                                </w:p>
                              </w:tc>
                              <w:tc>
                                <w:tcPr>
                                  <w:tcW w:type="dxa" w:w="143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Table Style 2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16"/>
                                      <w:szCs w:val="16"/>
                                      <w:rtl w:val="0"/>
                                    </w:rPr>
                                    <w:t>Da145.790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15.1pt;margin-top:488.8pt;width:359.1pt;height:111.3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7176" w:type="dxa"/>
                        <w:tblInd w:w="2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435"/>
                        <w:gridCol w:w="1435"/>
                        <w:gridCol w:w="1436"/>
                        <w:gridCol w:w="1435"/>
                        <w:gridCol w:w="1435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</w:rPr>
                              <w:t>Analg Rptr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</w:rPr>
                              <w:t>DMR Rptr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</w:rPr>
                              <w:t>HotSpot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</w:rPr>
                              <w:t>Analg Smplx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</w:rPr>
                              <w:t>DMR Smplx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A1W4HPT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D1K4LCTTDW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H1Kat_Tom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Aa446.000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Da441.000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A1KA4VXRHpt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D1K4LCTTG2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H1Kat310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Aa447.000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Da446.075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A1W4MT2NN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D1K4LCTVA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H1Kat311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Aa432.100SSB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Da433.450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A1W4MT3NN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D2KK4WTI1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H1Kat312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Aa446.500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Da446.500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A1W4HZLGlou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D2KK4WTI310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H1KatNat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Aa147.510X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Da145.510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57" w:hRule="exact"/>
                        </w:trPr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A1KE4UPHpt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D2KK4WTICH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H1KatPrt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Aa146.520NatCal</w:t>
                            </w:r>
                          </w:p>
                        </w:tc>
                        <w:tc>
                          <w:tcPr>
                            <w:tcW w:type="dxa" w:w="143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Table Style 2"/>
                            </w:pPr>
                            <w:r>
                              <w:rPr>
                                <w:rFonts w:ascii="Helvetica Neue" w:hAnsi="Helvetica Neue"/>
                                <w:sz w:val="16"/>
                                <w:szCs w:val="16"/>
                                <w:rtl w:val="0"/>
                              </w:rPr>
                              <w:t>Da145.790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740171</wp:posOffset>
                </wp:positionV>
                <wp:extent cx="4648200" cy="2450737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450737"/>
                          <a:chOff x="0" y="0"/>
                          <a:chExt cx="4648199" cy="2450736"/>
                        </a:xfrm>
                      </wpg:grpSpPr>
                      <pic:pic xmlns:pic="http://schemas.openxmlformats.org/drawingml/2006/picture">
                        <pic:nvPicPr>
                          <pic:cNvPr id="1073741837" name="HT StickerExplained.jpg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4368800" cy="2069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4507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408.0pt;margin-top:58.3pt;width:366.0pt;height:193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648200,2450736">
                <w10:wrap type="topAndBottom" side="bothSides" anchorx="page" anchory="page"/>
                <v:shape id="_x0000_s1035" type="#_x0000_t75" style="position:absolute;left:139700;top:88900;width:4368800;height:2069736;">
                  <v:imagedata r:id="rId9" o:title="HT StickerExplained.jpg"/>
                </v:shape>
                <v:shape id="_x0000_s1036" type="#_x0000_t75" style="position:absolute;left:0;top:0;width:4648200;height:2450736;">
                  <v:imagedata r:id="rId10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6054090</wp:posOffset>
                </wp:positionH>
                <wp:positionV relativeFrom="page">
                  <wp:posOffset>3149400</wp:posOffset>
                </wp:positionV>
                <wp:extent cx="4877264" cy="3135551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264" cy="3135551"/>
                          <a:chOff x="0" y="0"/>
                          <a:chExt cx="4877263" cy="313555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4877264" cy="313555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1467210" cy="3135551"/>
                          </a:xfrm>
                          <a:prstGeom prst="rect">
                            <a:avLst/>
                          </a:prstGeom>
                        </wps:spPr>
                        <wps:txbx id="1">
                          <w:txbxContent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First Character</w:t>
                              </w: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A: Analog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D: Digital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H: HotSpot (Also Digital)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Second Character</w:t>
                              </w:r>
                            </w:p>
                            <w:p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Numeral: Identifier of a  Group of Repeaters or HotSpots</w:t>
                              </w:r>
                            </w:p>
                            <w:p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rtl w:val="0"/>
                                  <w:lang w:val="en-US"/>
                                </w:rPr>
                                <w:t>Lower Case: Sequence indicator in a Group of Simplex Frequencies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jc w:val="left"/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Third through Fifth to Eighth Characters</w:t>
                              </w:r>
                            </w:p>
                            <w:p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Call Sign for Repeaters</w:t>
                              </w:r>
                            </w:p>
                            <w:p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Frequency for Simplex</w:t>
                              </w:r>
                            </w:p>
                            <w:p>
                              <w:pPr>
                                <w:pStyle w:val="Body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ab/>
                                <w:t>Name of HotSpot</w:t>
                              </w:r>
                            </w:p>
                            <w:p>
                              <w:pPr>
                                <w:pStyle w:val="Body"/>
                                <w:tabs>
                                  <w:tab w:val="left" w:pos="20"/>
                                  <w:tab w:val="left" w:pos="40"/>
                                  <w:tab w:val="left" w:pos="60"/>
                                  <w:tab w:val="left" w:pos="80"/>
                                  <w:tab w:val="left" w:pos="100"/>
                                  <w:tab w:val="left" w:pos="120"/>
                                  <w:tab w:val="left" w:pos="140"/>
                                  <w:tab w:val="left" w:pos="160"/>
                                  <w:tab w:val="left" w:pos="180"/>
                                  <w:tab w:val="left" w:pos="200"/>
                                  <w:tab w:val="left" w:pos="220"/>
                                  <w:tab w:val="left" w:pos="240"/>
                                  <w:tab w:val="left" w:pos="260"/>
                                  <w:tab w:val="left" w:pos="280"/>
                                  <w:tab w:val="left" w:pos="300"/>
                                  <w:tab w:val="left" w:pos="320"/>
                                  <w:tab w:val="left" w:pos="340"/>
                                  <w:tab w:val="left" w:pos="360"/>
                                  <w:tab w:val="left" w:pos="380"/>
                                  <w:tab w:val="left" w:pos="400"/>
                                  <w:tab w:val="left" w:pos="420"/>
                                  <w:tab w:val="left" w:pos="440"/>
                                  <w:tab w:val="left" w:pos="460"/>
                                  <w:tab w:val="left" w:pos="480"/>
                                  <w:tab w:val="left" w:pos="500"/>
                                  <w:tab w:val="left" w:pos="520"/>
                                  <w:tab w:val="left" w:pos="540"/>
                                  <w:tab w:val="left" w:pos="560"/>
                                  <w:tab w:val="left" w:pos="580"/>
                                  <w:tab w:val="left" w:pos="600"/>
                                  <w:tab w:val="left" w:pos="620"/>
                                  <w:tab w:val="left" w:pos="640"/>
                                  <w:tab w:val="left" w:pos="660"/>
                                  <w:tab w:val="left" w:pos="680"/>
                                  <w:tab w:val="left" w:pos="700"/>
                                  <w:tab w:val="left" w:pos="720"/>
                                  <w:tab w:val="left" w:pos="740"/>
                                  <w:tab w:val="left" w:pos="760"/>
                                  <w:tab w:val="left" w:pos="780"/>
                                  <w:tab w:val="left" w:pos="800"/>
                                  <w:tab w:val="left" w:pos="820"/>
                                  <w:tab w:val="left" w:pos="840"/>
                                  <w:tab w:val="left" w:pos="860"/>
                                  <w:tab w:val="left" w:pos="880"/>
                                  <w:tab w:val="left" w:pos="900"/>
                                  <w:tab w:val="left" w:pos="920"/>
                                  <w:tab w:val="left" w:pos="940"/>
                                  <w:tab w:val="left" w:pos="960"/>
                                  <w:tab w:val="left" w:pos="980"/>
                                  <w:tab w:val="left" w:pos="1000"/>
                                  <w:tab w:val="left" w:pos="1020"/>
                                  <w:tab w:val="left" w:pos="1040"/>
                                  <w:tab w:val="left" w:pos="1060"/>
                                  <w:tab w:val="left" w:pos="1080"/>
                                  <w:tab w:val="left" w:pos="1100"/>
                                  <w:tab w:val="left" w:pos="1120"/>
                                  <w:tab w:val="left" w:pos="1140"/>
                                  <w:tab w:val="left" w:pos="1160"/>
                                  <w:tab w:val="left" w:pos="1180"/>
                                  <w:tab w:val="left" w:pos="1200"/>
                                  <w:tab w:val="left" w:pos="1220"/>
                                  <w:tab w:val="left" w:pos="1240"/>
                                  <w:tab w:val="left" w:pos="1260"/>
                                  <w:tab w:val="left" w:pos="12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tabs>
                                  <w:tab w:val="left" w:pos="288"/>
                                  <w:tab w:val="left" w:pos="576"/>
                                  <w:tab w:val="left" w:pos="864"/>
                                  <w:tab w:val="left" w:pos="1152"/>
                                  <w:tab w:val="left" w:pos="1440"/>
                                  <w:tab w:val="left" w:pos="1728"/>
                                  <w:tab w:val="left" w:pos="2016"/>
                                  <w:tab w:val="left" w:pos="2304"/>
                                  <w:tab w:val="left" w:pos="2592"/>
                                  <w:tab w:val="left" w:pos="2880"/>
                                  <w:tab w:val="left" w:pos="3168"/>
                                  <w:tab w:val="left" w:pos="3456"/>
                                  <w:tab w:val="left" w:pos="3744"/>
                                  <w:tab w:val="left" w:pos="4032"/>
                                  <w:tab w:val="left" w:pos="4320"/>
                                  <w:tab w:val="left" w:pos="4608"/>
                                  <w:tab w:val="left" w:pos="4896"/>
                                  <w:tab w:val="left" w:pos="5184"/>
                                  <w:tab w:val="left" w:pos="5472"/>
                                  <w:tab w:val="left" w:pos="5760"/>
                                  <w:tab w:val="left" w:pos="6048"/>
                                  <w:tab w:val="left" w:pos="6336"/>
                                  <w:tab w:val="left" w:pos="6624"/>
                                  <w:tab w:val="left" w:pos="6912"/>
                                  <w:tab w:val="left" w:pos="7200"/>
                                  <w:tab w:val="left" w:pos="7488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tabs>
                                  <w:tab w:val="left" w:pos="288"/>
                                  <w:tab w:val="left" w:pos="576"/>
                                  <w:tab w:val="left" w:pos="864"/>
                                  <w:tab w:val="left" w:pos="1152"/>
                                  <w:tab w:val="left" w:pos="1440"/>
                                  <w:tab w:val="left" w:pos="1728"/>
                                  <w:tab w:val="left" w:pos="2016"/>
                                  <w:tab w:val="left" w:pos="2304"/>
                                  <w:tab w:val="left" w:pos="2592"/>
                                  <w:tab w:val="left" w:pos="2880"/>
                                  <w:tab w:val="left" w:pos="3168"/>
                                  <w:tab w:val="left" w:pos="3456"/>
                                  <w:tab w:val="left" w:pos="3744"/>
                                  <w:tab w:val="left" w:pos="4032"/>
                                  <w:tab w:val="left" w:pos="4320"/>
                                  <w:tab w:val="left" w:pos="4608"/>
                                  <w:tab w:val="left" w:pos="4896"/>
                                  <w:tab w:val="left" w:pos="5184"/>
                                  <w:tab w:val="left" w:pos="5472"/>
                                  <w:tab w:val="left" w:pos="5760"/>
                                  <w:tab w:val="left" w:pos="6048"/>
                                  <w:tab w:val="left" w:pos="6336"/>
                                  <w:tab w:val="left" w:pos="6624"/>
                                  <w:tab w:val="left" w:pos="6912"/>
                                  <w:tab w:val="left" w:pos="7200"/>
                                  <w:tab w:val="left" w:pos="7488"/>
                                </w:tabs>
                                <w:ind w:left="7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Suffix</w:t>
                              </w:r>
                              <w:r>
                                <w:rPr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Times New Roman" w:cs="Times New Roman" w:hAnsi="Times New Roman" w:eastAsia="Times New Roman"/>
                                  <w:b w:val="1"/>
                                  <w:bCs w:val="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it-IT"/>
                                </w:rPr>
                                <w:t>Abbr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 w:hAnsi="Times New Roman" w:eastAsia="Times New Roman"/>
                                  <w:b w:val="1"/>
                                  <w:bCs w:val="1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Name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CH</w:t>
                                <w:tab/>
                                <w:t>Chesapeake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Chspk</w:t>
                                <w:tab/>
                                <w:t>Chesapeake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CL</w:t>
                                <w:tab/>
                                <w:t>Clear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0P</w:t>
                                <w:tab/>
                                <w:t xml:space="preserve">Frequency 0 KHz Peninsula 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3S</w:t>
                                <w:tab/>
                                <w:t>Frequency 3 KHz Southside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Gl</w:t>
                                <w:tab/>
                                <w:t>Gloucester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Hpt</w:t>
                                <w:tab/>
                                <w:t>Hampton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pt-PT"/>
                                </w:rPr>
                                <w:t>RN</w:t>
                                <w:tab/>
                                <w:t>NCPRN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NN</w:t>
                                <w:tab/>
                                <w:t>Newport News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Prt</w:t>
                                <w:tab/>
                                <w:t>Parrot TalkGroup 9990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N1</w:t>
                                <w:tab/>
                                <w:t>PRN Chat 1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N2</w:t>
                                <w:tab/>
                                <w:t>PRN Chat 2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a-DK"/>
                                </w:rPr>
                                <w:t>SSB</w:t>
                                <w:tab/>
                                <w:t>Single Side Band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VA</w:t>
                                <w:tab/>
                                <w:t>State VA TalkGroup 3151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1</w:t>
                                <w:tab/>
                                <w:t>TalkGroup  1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TG2</w:t>
                                <w:tab/>
                                <w:t>TalkGroup  2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310</w:t>
                                <w:tab/>
                                <w:t>TalkGroup  310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TDW</w:t>
                                <w:tab/>
                                <w:t>Tidewater TalkGroup 31515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</w:rPr>
                                <w:t>u</w:t>
                                <w:tab/>
                                <w:t>UHF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</w:rPr>
                                <w:t>v</w:t>
                                <w:tab/>
                                <w:t>VHF</w:t>
                              </w:r>
                            </w:p>
                            <w:p>
                              <w:pPr>
                                <w:pStyle w:val="Table Style 2"/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Wmsb</w:t>
                                <w:tab/>
                                <w:t>Williamsburg</w:t>
                              </w:r>
                            </w:p>
                            <w:p>
                              <w:pPr>
                                <w:pStyle w:val="Table Style 2"/>
                              </w:pPr>
                              <w:r>
                                <w:rPr>
                                  <w:rFonts w:ascii="Helvetica" w:hAnsi="Helvetica"/>
                                  <w:sz w:val="16"/>
                                  <w:szCs w:val="16"/>
                                  <w:rtl w:val="0"/>
                                  <w:lang w:val="de-DE"/>
                                </w:rPr>
                                <w:t>X</w:t>
                                <w:tab/>
                                <w:t>WiresX</w:t>
                              </w:r>
                              <w:r>
                                <w:rPr>
                                  <w:rFonts w:ascii="Helvetica" w:cs="Helvetica" w:hAnsi="Helvetica" w:eastAsia="Helvetica"/>
                                  <w:sz w:val="16"/>
                                  <w:szCs w:val="16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1467209" y="0"/>
                            <a:ext cx="3410054" cy="3135551"/>
                          </a:xfrm>
                          <a:prstGeom prst="rect">
                            <a:avLst/>
                          </a:prstGeom>
                        </wps:spPr>
                        <wps:linkedTxbx id="1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476.7pt;margin-top:248.0pt;width:384.0pt;height:246.9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877263,3135550">
                <w10:wrap type="topAndBottom" side="bothSides" anchorx="page" anchory="page"/>
                <v:rect id="_x0000_s1038" style="position:absolute;left:0;top:0;width:4877263;height:31355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9" style="position:absolute;left:0;top:0;width:1467210;height:313555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0;">
                    <w:txbxContent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>First Character</w:t>
                        </w: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A: Analog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D: Digital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H: HotSpot (Also Digital)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b w:val="1"/>
                            <w:bCs w:val="1"/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>Second Character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en-US"/>
                          </w:rPr>
                          <w:t>Numeral: Identifier of a  Group of Repeaters or HotSpots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sz w:val="14"/>
                            <w:szCs w:val="14"/>
                            <w:rtl w:val="0"/>
                            <w:lang w:val="en-US"/>
                          </w:rPr>
                          <w:t>Lower Case: Sequence indicator in a Group of Simplex Frequencies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jc w:val="left"/>
                          <w:rPr>
                            <w:b w:val="1"/>
                            <w:bCs w:val="1"/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>Third through Fifth to Eighth Characters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Call Sign for Repeaters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Frequency for Simplex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rtl w:val="0"/>
                            <w:lang w:val="en-US"/>
                          </w:rPr>
                          <w:tab/>
                          <w:t>Name of HotSpot</w:t>
                        </w:r>
                      </w:p>
                      <w:p>
                        <w:pPr>
                          <w:pStyle w:val="Body"/>
                          <w:tabs>
                            <w:tab w:val="left" w:pos="20"/>
                            <w:tab w:val="left" w:pos="40"/>
                            <w:tab w:val="left" w:pos="60"/>
                            <w:tab w:val="left" w:pos="80"/>
                            <w:tab w:val="left" w:pos="100"/>
                            <w:tab w:val="left" w:pos="120"/>
                            <w:tab w:val="left" w:pos="140"/>
                            <w:tab w:val="left" w:pos="160"/>
                            <w:tab w:val="left" w:pos="180"/>
                            <w:tab w:val="left" w:pos="200"/>
                            <w:tab w:val="left" w:pos="220"/>
                            <w:tab w:val="left" w:pos="240"/>
                            <w:tab w:val="left" w:pos="260"/>
                            <w:tab w:val="left" w:pos="280"/>
                            <w:tab w:val="left" w:pos="300"/>
                            <w:tab w:val="left" w:pos="320"/>
                            <w:tab w:val="left" w:pos="340"/>
                            <w:tab w:val="left" w:pos="360"/>
                            <w:tab w:val="left" w:pos="380"/>
                            <w:tab w:val="left" w:pos="400"/>
                            <w:tab w:val="left" w:pos="420"/>
                            <w:tab w:val="left" w:pos="440"/>
                            <w:tab w:val="left" w:pos="460"/>
                            <w:tab w:val="left" w:pos="480"/>
                            <w:tab w:val="left" w:pos="500"/>
                            <w:tab w:val="left" w:pos="520"/>
                            <w:tab w:val="left" w:pos="540"/>
                            <w:tab w:val="left" w:pos="560"/>
                            <w:tab w:val="left" w:pos="580"/>
                            <w:tab w:val="left" w:pos="600"/>
                            <w:tab w:val="left" w:pos="620"/>
                            <w:tab w:val="left" w:pos="640"/>
                            <w:tab w:val="left" w:pos="660"/>
                            <w:tab w:val="left" w:pos="680"/>
                            <w:tab w:val="left" w:pos="700"/>
                            <w:tab w:val="left" w:pos="720"/>
                            <w:tab w:val="left" w:pos="740"/>
                            <w:tab w:val="left" w:pos="760"/>
                            <w:tab w:val="left" w:pos="780"/>
                            <w:tab w:val="left" w:pos="800"/>
                            <w:tab w:val="left" w:pos="820"/>
                            <w:tab w:val="left" w:pos="840"/>
                            <w:tab w:val="left" w:pos="860"/>
                            <w:tab w:val="left" w:pos="880"/>
                            <w:tab w:val="left" w:pos="900"/>
                            <w:tab w:val="left" w:pos="920"/>
                            <w:tab w:val="left" w:pos="940"/>
                            <w:tab w:val="left" w:pos="960"/>
                            <w:tab w:val="left" w:pos="980"/>
                            <w:tab w:val="left" w:pos="1000"/>
                            <w:tab w:val="left" w:pos="1020"/>
                            <w:tab w:val="left" w:pos="1040"/>
                            <w:tab w:val="left" w:pos="1060"/>
                            <w:tab w:val="left" w:pos="1080"/>
                            <w:tab w:val="left" w:pos="1100"/>
                            <w:tab w:val="left" w:pos="1120"/>
                            <w:tab w:val="left" w:pos="1140"/>
                            <w:tab w:val="left" w:pos="1160"/>
                            <w:tab w:val="left" w:pos="1180"/>
                            <w:tab w:val="left" w:pos="1200"/>
                            <w:tab w:val="left" w:pos="1220"/>
                            <w:tab w:val="left" w:pos="1240"/>
                            <w:tab w:val="left" w:pos="1260"/>
                            <w:tab w:val="left" w:pos="1280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Body"/>
                          <w:tabs>
                            <w:tab w:val="left" w:pos="288"/>
                            <w:tab w:val="left" w:pos="576"/>
                            <w:tab w:val="left" w:pos="864"/>
                            <w:tab w:val="left" w:pos="1152"/>
                            <w:tab w:val="left" w:pos="1440"/>
                            <w:tab w:val="left" w:pos="1728"/>
                            <w:tab w:val="left" w:pos="2016"/>
                            <w:tab w:val="left" w:pos="2304"/>
                            <w:tab w:val="left" w:pos="2592"/>
                            <w:tab w:val="left" w:pos="2880"/>
                            <w:tab w:val="left" w:pos="3168"/>
                            <w:tab w:val="left" w:pos="3456"/>
                            <w:tab w:val="left" w:pos="3744"/>
                            <w:tab w:val="left" w:pos="4032"/>
                            <w:tab w:val="left" w:pos="4320"/>
                            <w:tab w:val="left" w:pos="4608"/>
                            <w:tab w:val="left" w:pos="4896"/>
                            <w:tab w:val="left" w:pos="5184"/>
                            <w:tab w:val="left" w:pos="5472"/>
                            <w:tab w:val="left" w:pos="5760"/>
                            <w:tab w:val="left" w:pos="6048"/>
                            <w:tab w:val="left" w:pos="6336"/>
                            <w:tab w:val="left" w:pos="6624"/>
                            <w:tab w:val="left" w:pos="6912"/>
                            <w:tab w:val="left" w:pos="7200"/>
                            <w:tab w:val="left" w:pos="7488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Body"/>
                          <w:tabs>
                            <w:tab w:val="left" w:pos="288"/>
                            <w:tab w:val="left" w:pos="576"/>
                            <w:tab w:val="left" w:pos="864"/>
                            <w:tab w:val="left" w:pos="1152"/>
                            <w:tab w:val="left" w:pos="1440"/>
                            <w:tab w:val="left" w:pos="1728"/>
                            <w:tab w:val="left" w:pos="2016"/>
                            <w:tab w:val="left" w:pos="2304"/>
                            <w:tab w:val="left" w:pos="2592"/>
                            <w:tab w:val="left" w:pos="2880"/>
                            <w:tab w:val="left" w:pos="3168"/>
                            <w:tab w:val="left" w:pos="3456"/>
                            <w:tab w:val="left" w:pos="3744"/>
                            <w:tab w:val="left" w:pos="4032"/>
                            <w:tab w:val="left" w:pos="4320"/>
                            <w:tab w:val="left" w:pos="4608"/>
                            <w:tab w:val="left" w:pos="4896"/>
                            <w:tab w:val="left" w:pos="5184"/>
                            <w:tab w:val="left" w:pos="5472"/>
                            <w:tab w:val="left" w:pos="5760"/>
                            <w:tab w:val="left" w:pos="6048"/>
                            <w:tab w:val="left" w:pos="6336"/>
                            <w:tab w:val="left" w:pos="6624"/>
                            <w:tab w:val="left" w:pos="6912"/>
                            <w:tab w:val="left" w:pos="7200"/>
                            <w:tab w:val="left" w:pos="7488"/>
                          </w:tabs>
                          <w:ind w:left="7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>Suffix</w:t>
                        </w:r>
                        <w:r>
                          <w:rPr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</w:p>
                      <w:p>
                        <w:pPr>
                          <w:pStyle w:val="Table Style 2"/>
                          <w:rPr>
                            <w:rFonts w:ascii="Times New Roman" w:cs="Times New Roman" w:hAnsi="Times New Roman" w:eastAsia="Times New Roman"/>
                            <w:b w:val="1"/>
                            <w:bCs w:val="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it-IT"/>
                          </w:rPr>
                          <w:t>Abbr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16"/>
                            <w:szCs w:val="16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Ansi="Times New Roman" w:eastAsia="Times New Roman"/>
                            <w:b w:val="1"/>
                            <w:bCs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de-DE"/>
                          </w:rPr>
                          <w:t>Name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CH</w:t>
                          <w:tab/>
                          <w:t>Chesapeake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Chspk</w:t>
                          <w:tab/>
                          <w:t>Chesapeake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CL</w:t>
                          <w:tab/>
                          <w:t>Clear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0P</w:t>
                          <w:tab/>
                          <w:t xml:space="preserve">Frequency 0 KHz Peninsula 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3S</w:t>
                          <w:tab/>
                          <w:t>Frequency 3 KHz Southside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Gl</w:t>
                          <w:tab/>
                          <w:t>Gloucester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Hpt</w:t>
                          <w:tab/>
                          <w:t>Hampton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pt-PT"/>
                          </w:rPr>
                          <w:t>RN</w:t>
                          <w:tab/>
                          <w:t>NCPRN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NN</w:t>
                          <w:tab/>
                          <w:t>Newport News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Prt</w:t>
                          <w:tab/>
                          <w:t>Parrot TalkGroup 9990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N1</w:t>
                          <w:tab/>
                          <w:t>PRN Chat 1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N2</w:t>
                          <w:tab/>
                          <w:t>PRN Chat 2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a-DK"/>
                          </w:rPr>
                          <w:t>SSB</w:t>
                          <w:tab/>
                          <w:t>Single Side Band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VA</w:t>
                          <w:tab/>
                          <w:t>State VA TalkGroup 3151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1</w:t>
                          <w:tab/>
                          <w:t>TalkGroup  1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TG2</w:t>
                          <w:tab/>
                          <w:t>TalkGroup  2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310</w:t>
                          <w:tab/>
                          <w:t>TalkGroup  310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en-US"/>
                          </w:rPr>
                          <w:t>TDW</w:t>
                          <w:tab/>
                          <w:t>Tidewater TalkGroup 31515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</w:rPr>
                          <w:t>u</w:t>
                          <w:tab/>
                          <w:t>UHF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</w:rPr>
                          <w:t>v</w:t>
                          <w:tab/>
                          <w:t>VHF</w:t>
                        </w:r>
                      </w:p>
                      <w:p>
                        <w:pPr>
                          <w:pStyle w:val="Table Style 2"/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Wmsb</w:t>
                          <w:tab/>
                          <w:t>Williamsburg</w:t>
                        </w:r>
                      </w:p>
                      <w:p>
                        <w:pPr>
                          <w:pStyle w:val="Table Style 2"/>
                        </w:pPr>
                        <w:r>
                          <w:rPr>
                            <w:rFonts w:ascii="Helvetica" w:hAnsi="Helvetica"/>
                            <w:sz w:val="16"/>
                            <w:szCs w:val="16"/>
                            <w:rtl w:val="0"/>
                            <w:lang w:val="de-DE"/>
                          </w:rPr>
                          <w:t>X</w:t>
                          <w:tab/>
                          <w:t>WiresX</w:t>
                        </w:r>
                        <w:r>
                          <w:rPr>
                            <w:rFonts w:ascii="Helvetica" w:cs="Helvetica" w:hAnsi="Helvetica" w:eastAsia="Helvetica"/>
                            <w:sz w:val="16"/>
                            <w:szCs w:val="16"/>
                          </w:rPr>
                        </w:r>
                      </w:p>
                    </w:txbxContent>
                  </v:textbox>
                </v:rect>
                <v:rect id="_x0000_s1040" style="position:absolute;left:1467210;top:0;width:3410053;height:313555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2614231</wp:posOffset>
            </wp:positionH>
            <wp:positionV relativeFrom="page">
              <wp:posOffset>5482790</wp:posOffset>
            </wp:positionV>
            <wp:extent cx="2161043" cy="2061010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HoseLineTalkgroup.jpg"/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43" cy="2061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348826</wp:posOffset>
            </wp:positionH>
            <wp:positionV relativeFrom="page">
              <wp:posOffset>5495469</wp:posOffset>
            </wp:positionV>
            <wp:extent cx="2194383" cy="2035651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HoseLineSelect.jpg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83" cy="2035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251669504" behindDoc="0" locked="0" layoutInCell="1" allowOverlap="1">
            <wp:simplePos x="0" y="0"/>
            <wp:positionH relativeFrom="page">
              <wp:posOffset>6378548</wp:posOffset>
            </wp:positionH>
            <wp:positionV relativeFrom="page">
              <wp:posOffset>5639342</wp:posOffset>
            </wp:positionV>
            <wp:extent cx="1127152" cy="645609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Appears on Display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52" cy="645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en-US"/>
        </w:rPr>
        <w:t>tells me there is something I still don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>t understand. In general, it works well. On rare occasions, in a one to one QSO, the other fellow will drop out. On occasion he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>ll return, explaining what he did. I would guess that better than 90-95% of the time it is working well.</w:t>
      </w:r>
    </w:p>
    <w:p>
      <w:pPr>
        <w:pStyle w:val="Default"/>
        <w:keepNext w:val="1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center"/>
        <w:outlineLvl w:val="1"/>
        <w:rPr>
          <w:rFonts w:ascii="San Diego" w:cs="San Diego" w:hAnsi="San Diego" w:eastAsia="San Diego"/>
          <w:sz w:val="24"/>
          <w:szCs w:val="24"/>
        </w:rPr>
      </w:pPr>
    </w:p>
    <w:p>
      <w:pPr>
        <w:pStyle w:val="Default"/>
        <w:keepNext w:val="1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center"/>
        <w:outlineLvl w:val="1"/>
        <w:rPr>
          <w:rFonts w:ascii="San Diego" w:cs="San Diego" w:hAnsi="San Diego" w:eastAsia="San Diego"/>
          <w:sz w:val="14"/>
          <w:szCs w:val="14"/>
        </w:rPr>
      </w:pPr>
      <w:r>
        <w:rPr>
          <w:rFonts w:ascii="San Diego" w:hAnsi="San Diego"/>
          <w:sz w:val="24"/>
          <w:szCs w:val="24"/>
          <w:rtl w:val="0"/>
          <w:lang w:val="en-US"/>
        </w:rPr>
        <w:t>Hose Line</w:t>
      </w: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center"/>
        <w:rPr>
          <w:sz w:val="14"/>
          <w:szCs w:val="14"/>
        </w:rPr>
      </w:pPr>
    </w:p>
    <w:p>
      <w:pPr>
        <w:pStyle w:val="Body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spacing w:line="160" w:lineRule="exact"/>
        <w:jc w:val="center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BrandMeister:    </w:t>
      </w:r>
      <w:r>
        <w:rPr>
          <w:rStyle w:val="Hyperlink.0"/>
          <w:sz w:val="20"/>
          <w:szCs w:val="20"/>
        </w:rPr>
        <w:fldChar w:fldCharType="begin" w:fldLock="0"/>
      </w:r>
      <w:r>
        <w:rPr>
          <w:rStyle w:val="Hyperlink.0"/>
          <w:sz w:val="20"/>
          <w:szCs w:val="20"/>
        </w:rPr>
        <w:instrText xml:space="preserve"> HYPERLINK "https://brandmeister.network"</w:instrText>
      </w:r>
      <w:r>
        <w:rPr>
          <w:rStyle w:val="Hyperlink.0"/>
          <w:sz w:val="20"/>
          <w:szCs w:val="20"/>
        </w:rPr>
        <w:fldChar w:fldCharType="separate" w:fldLock="0"/>
      </w:r>
      <w:r>
        <w:rPr>
          <w:rStyle w:val="Hyperlink.0"/>
          <w:sz w:val="20"/>
          <w:szCs w:val="20"/>
          <w:rtl w:val="0"/>
          <w:lang w:val="de-DE"/>
        </w:rPr>
        <w:t>https://brandmeister.network</w:t>
      </w:r>
      <w:r>
        <w:rPr>
          <w:sz w:val="20"/>
          <w:szCs w:val="20"/>
        </w:rPr>
        <w:fldChar w:fldCharType="end" w:fldLock="0"/>
      </w:r>
      <w:r>
        <w:rPr>
          <w:sz w:val="20"/>
          <w:szCs w:val="20"/>
          <w:rtl w:val="0"/>
          <w:lang w:val="en-US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The Hose Line will allow you to listen to live Talk Groups QSO on the internet.  On occasion I have not heard, on my radio, a person I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ve been talking with, but I was able to hear him through the Hose Line.  Usually, I can again hear the person on both, as the QSO / Net progresses.  Mysterious?  Yeah, until we figure out why.</w:t>
      </w:r>
    </w:p>
    <w:p>
      <w:pPr>
        <w:pStyle w:val="Body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column"/>
      </w:r>
    </w:p>
    <w:p>
      <w:pPr>
        <w:pStyle w:val="Default"/>
        <w:keepNext w:val="1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  <w:tab w:val="left" w:pos="14112"/>
          <w:tab w:val="left" w:pos="14400"/>
          <w:tab w:val="left" w:pos="14688"/>
          <w:tab w:val="left" w:pos="14976"/>
        </w:tabs>
        <w:jc w:val="center"/>
        <w:outlineLvl w:val="1"/>
        <w:rPr>
          <w:rFonts w:ascii="San Diego" w:cs="San Diego" w:hAnsi="San Diego" w:eastAsia="San Diego"/>
          <w:sz w:val="24"/>
          <w:szCs w:val="24"/>
        </w:rPr>
      </w:pPr>
      <w:r>
        <w:rPr>
          <w:rFonts w:ascii="San Diego" w:hAnsi="San Diego"/>
          <w:sz w:val="24"/>
          <w:szCs w:val="24"/>
          <w:rtl w:val="0"/>
          <w:lang w:val="en-US"/>
        </w:rPr>
        <w:t>My Zone Scheme</w:t>
      </w:r>
    </w:p>
    <w:p>
      <w:pPr>
        <w:pStyle w:val="Body"/>
        <w:jc w:val="center"/>
      </w:pPr>
      <w:r>
        <w:rPr>
          <w:sz w:val="20"/>
          <w:szCs w:val="20"/>
          <w:rtl w:val="0"/>
          <w:lang w:val="en-US"/>
        </w:rPr>
        <w:t>Inspired by a Radio Display that limits names to 10</w:t>
      </w:r>
      <w:r>
        <w:rPr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5025390</wp:posOffset>
                </wp:positionH>
                <wp:positionV relativeFrom="line">
                  <wp:posOffset>5348465</wp:posOffset>
                </wp:positionV>
                <wp:extent cx="1587500" cy="313412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313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San Diego" w:hAnsi="San Diego"/>
                                <w:rtl w:val="0"/>
                                <w:lang w:val="en-US"/>
                              </w:rPr>
                              <w:t xml:space="preserve">Some Channel Names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95.7pt;margin-top:421.1pt;width:125.0pt;height:24.7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San Diego" w:hAnsi="San Diego"/>
                          <w:rtl w:val="0"/>
                          <w:lang w:val="en-US"/>
                        </w:rPr>
                        <w:t xml:space="preserve">Some Channel Names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sz w:val="20"/>
          <w:szCs w:val="20"/>
          <w:rtl w:val="0"/>
          <w:lang w:val="en-US"/>
        </w:rPr>
        <w:t xml:space="preserve"> characters.</w:t>
      </w:r>
      <w:r>
        <w:rPr>
          <w:sz w:val="20"/>
          <w:szCs w:val="20"/>
        </w:rPr>
        <w:drawing>
          <wp:anchor distT="12700" distB="12700" distL="12700" distR="12700" simplePos="0" relativeHeight="251670528" behindDoc="0" locked="0" layoutInCell="1" allowOverlap="1">
            <wp:simplePos x="0" y="0"/>
            <wp:positionH relativeFrom="margin">
              <wp:posOffset>4946650</wp:posOffset>
            </wp:positionH>
            <wp:positionV relativeFrom="line">
              <wp:posOffset>2405482</wp:posOffset>
            </wp:positionV>
            <wp:extent cx="872490" cy="984619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ticker on Radiio Case.png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9846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5840" w:h="12240" w:orient="landscape"/>
      <w:pgMar w:top="360" w:right="360" w:bottom="360" w:left="360" w:header="720" w:footer="864"/>
      <w:cols w:space="756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an Diego">
    <w:charset w:val="00"/>
    <w:family w:val="roman"/>
    <w:pitch w:val="default"/>
  </w:font>
  <w:font w:name="Courier New">
    <w:charset w:val="00"/>
    <w:family w:val="roman"/>
    <w:pitch w:val="default"/>
  </w:font>
  <w:font w:name="Arial Narrow">
    <w:charset w:val="00"/>
    <w:family w:val="roman"/>
    <w:pitch w:val="default"/>
  </w:font>
  <w:font w:name="Courier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nothing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</w:tabs>
        <w:ind w:left="39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</w:tabs>
        <w:ind w:left="63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</w:tabs>
        <w:ind w:left="87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</w:tabs>
        <w:ind w:left="111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360"/>
          <w:tab w:val="left" w:pos="1380"/>
        </w:tabs>
        <w:ind w:left="135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159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183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207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  <w:tab w:val="left" w:pos="1400"/>
            <w:tab w:val="left" w:pos="1420"/>
          </w:tabs>
          <w:ind w:left="2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41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65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89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  <w:tab w:val="left" w:pos="1300"/>
            <w:tab w:val="left" w:pos="1320"/>
            <w:tab w:val="left" w:pos="1340"/>
            <w:tab w:val="left" w:pos="1360"/>
            <w:tab w:val="left" w:pos="1380"/>
          </w:tabs>
          <w:ind w:left="113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380"/>
          </w:tabs>
          <w:ind w:left="137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61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185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20"/>
            <w:tab w:val="left" w:pos="40"/>
            <w:tab w:val="left" w:pos="60"/>
            <w:tab w:val="left" w:pos="80"/>
            <w:tab w:val="left" w:pos="100"/>
            <w:tab w:val="left" w:pos="120"/>
            <w:tab w:val="left" w:pos="140"/>
            <w:tab w:val="left" w:pos="160"/>
            <w:tab w:val="left" w:pos="180"/>
            <w:tab w:val="left" w:pos="200"/>
            <w:tab w:val="left" w:pos="220"/>
            <w:tab w:val="left" w:pos="240"/>
            <w:tab w:val="left" w:pos="260"/>
            <w:tab w:val="left" w:pos="280"/>
            <w:tab w:val="left" w:pos="300"/>
            <w:tab w:val="left" w:pos="320"/>
            <w:tab w:val="left" w:pos="340"/>
            <w:tab w:val="left" w:pos="360"/>
            <w:tab w:val="left" w:pos="380"/>
            <w:tab w:val="left" w:pos="400"/>
            <w:tab w:val="left" w:pos="420"/>
            <w:tab w:val="left" w:pos="440"/>
            <w:tab w:val="left" w:pos="460"/>
            <w:tab w:val="left" w:pos="480"/>
            <w:tab w:val="left" w:pos="500"/>
            <w:tab w:val="left" w:pos="520"/>
            <w:tab w:val="left" w:pos="540"/>
            <w:tab w:val="left" w:pos="560"/>
            <w:tab w:val="left" w:pos="580"/>
            <w:tab w:val="left" w:pos="600"/>
            <w:tab w:val="left" w:pos="620"/>
            <w:tab w:val="left" w:pos="640"/>
            <w:tab w:val="left" w:pos="660"/>
            <w:tab w:val="left" w:pos="680"/>
            <w:tab w:val="left" w:pos="700"/>
            <w:tab w:val="left" w:pos="720"/>
            <w:tab w:val="left" w:pos="740"/>
            <w:tab w:val="left" w:pos="760"/>
            <w:tab w:val="left" w:pos="780"/>
            <w:tab w:val="left" w:pos="800"/>
            <w:tab w:val="left" w:pos="820"/>
            <w:tab w:val="left" w:pos="840"/>
            <w:tab w:val="left" w:pos="860"/>
            <w:tab w:val="left" w:pos="880"/>
            <w:tab w:val="left" w:pos="900"/>
            <w:tab w:val="left" w:pos="920"/>
            <w:tab w:val="left" w:pos="940"/>
            <w:tab w:val="left" w:pos="960"/>
            <w:tab w:val="left" w:pos="980"/>
            <w:tab w:val="left" w:pos="1000"/>
            <w:tab w:val="left" w:pos="1020"/>
            <w:tab w:val="left" w:pos="1040"/>
            <w:tab w:val="left" w:pos="1060"/>
            <w:tab w:val="left" w:pos="1080"/>
            <w:tab w:val="left" w:pos="1100"/>
            <w:tab w:val="left" w:pos="1120"/>
            <w:tab w:val="left" w:pos="1140"/>
            <w:tab w:val="left" w:pos="1160"/>
            <w:tab w:val="left" w:pos="1180"/>
            <w:tab w:val="left" w:pos="1200"/>
            <w:tab w:val="left" w:pos="1220"/>
            <w:tab w:val="left" w:pos="1240"/>
            <w:tab w:val="left" w:pos="1260"/>
            <w:tab w:val="left" w:pos="1280"/>
          </w:tabs>
          <w:ind w:left="2095" w:hanging="1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